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0"/>
        <w:rPr>
          <w:sz w:val="24"/>
          <w:szCs w:val="24"/>
        </w:rPr>
      </w:pPr>
      <w:r>
        <w:rPr>
          <w:b/>
          <w:bCs/>
          <w:sz w:val="24"/>
          <w:szCs w:val="24"/>
        </w:rPr>
        <w:t xml:space="preserve">Tribune Ouest France </w:t>
      </w:r>
      <w:r>
        <w:rPr>
          <w:i/>
          <w:iCs/>
          <w:sz w:val="24"/>
          <w:szCs w:val="24"/>
        </w:rPr>
        <w:t>25 janvier 2022</w:t>
      </w:r>
    </w:p>
    <w:p>
      <w:pPr>
        <w:pStyle w:val="NormalWeb"/>
        <w:spacing w:before="0" w:after="0"/>
        <w:rPr>
          <w:i/>
          <w:i/>
          <w:iCs/>
        </w:rPr>
      </w:pPr>
      <w:r>
        <w:rPr>
          <w:i/>
          <w:iCs/>
        </w:rPr>
      </w:r>
    </w:p>
    <w:p>
      <w:pPr>
        <w:pStyle w:val="NormalWeb"/>
        <w:spacing w:before="0" w:after="0"/>
        <w:jc w:val="center"/>
        <w:rPr>
          <w:b/>
          <w:b/>
          <w:bCs/>
          <w:sz w:val="26"/>
          <w:szCs w:val="26"/>
        </w:rPr>
      </w:pPr>
      <w:r>
        <w:rPr>
          <w:b/>
          <w:bCs/>
          <w:i/>
          <w:iCs/>
          <w:sz w:val="26"/>
          <w:szCs w:val="26"/>
        </w:rPr>
        <w:t>Osons les territoires !</w:t>
      </w:r>
    </w:p>
    <w:p>
      <w:pPr>
        <w:pStyle w:val="NormalWeb"/>
        <w:spacing w:before="0" w:after="0"/>
        <w:rPr/>
      </w:pPr>
      <w:r>
        <w:rPr/>
      </w:r>
    </w:p>
    <w:p>
      <w:pPr>
        <w:pStyle w:val="NormalWeb"/>
        <w:spacing w:before="0" w:after="0"/>
        <w:rPr/>
      </w:pPr>
      <w:r>
        <w:rPr/>
        <w:t xml:space="preserve">L’élection présidentielle a fini par devenir en France la seule élection déterminante. Même les élections municipales, d’ordinaire très suivies, ont subi en 2020 les effets de la pandémie. Ce qui crée l’illusion que l’État est le seul acteur politique qui compte et que la politique se réduit à l’adoption de mesures étatiques. A cette première  dérive s’ajoute celle d’une campagne réduite à des postures, des coups de gueule, des coups de menton et des programmes sur coin de table. </w:t>
      </w:r>
    </w:p>
    <w:p>
      <w:pPr>
        <w:pStyle w:val="NormalWeb"/>
        <w:spacing w:before="0" w:after="0"/>
        <w:rPr/>
      </w:pPr>
      <w:r>
        <w:rPr/>
      </w:r>
    </w:p>
    <w:p>
      <w:pPr>
        <w:pStyle w:val="NormalWeb"/>
        <w:spacing w:before="0" w:after="0"/>
        <w:rPr/>
      </w:pPr>
      <w:r>
        <w:rPr/>
        <w:t xml:space="preserve">Face aux grands bouleversements du monde, nous avons au contraire besoin d’une vision forte des défis à relever et des solutions concrètes à y apporter,  d’une boussole inscrivant l’action démocratique dans le temps long. Cette boussole c’est : construire ou reconstruire la relation. </w:t>
      </w:r>
    </w:p>
    <w:p>
      <w:pPr>
        <w:pStyle w:val="NormalWeb"/>
        <w:spacing w:before="0" w:after="0"/>
        <w:rPr/>
      </w:pPr>
      <w:r>
        <w:rPr/>
      </w:r>
    </w:p>
    <w:p>
      <w:pPr>
        <w:pStyle w:val="NormalWeb"/>
        <w:spacing w:before="0" w:after="0"/>
        <w:rPr/>
      </w:pPr>
      <w:r>
        <w:rPr/>
        <w:t>Inégalités et perte de cohésion sociale, divorce entre humanité et biosphère,  politiques publiques en silo multipliant les incohérences, incapacité du système interétatique  à gérer les biens communs mondiaux, illusion de fonder les sociétés sur la concurrence entre des droits individuels, science et éducation structurées en disciplines cloisonnées,  gouvernance cloisonnant  les  compétences exclusives au sein d’un mille-feuille administratif et politique  devenu illisible, rapports de défiance entre gouvernants et gouvernés... la  modernité  a cherché le progrès dans le découpage et la spécialisation. Elle y a si bien réussi qu’elle ne répond plus aux problèmes auxquels elle a donné naissance. Dans tous les domaines, approche systémique et partenariale, coopération entre les acteurs, relations durables, construction de la confiance, contrat social sont devenus les maîtres mots qui doivent se traduire en propositions de réforme de l’éducation, de la recherche, du droit, de la gouvernance, de l’économie, de la politique de santé, de la lutte contre l’exclusion, des relations internationales. Avec quels acteurs ?</w:t>
      </w:r>
    </w:p>
    <w:p>
      <w:pPr>
        <w:pStyle w:val="NormalWeb"/>
        <w:spacing w:before="0" w:after="0"/>
        <w:rPr/>
      </w:pPr>
      <w:r>
        <w:rPr/>
      </w:r>
    </w:p>
    <w:p>
      <w:pPr>
        <w:pStyle w:val="NormalWeb"/>
        <w:spacing w:before="0" w:after="0"/>
        <w:rPr/>
      </w:pPr>
      <w:r>
        <w:rPr/>
        <w:t xml:space="preserve"> </w:t>
      </w:r>
      <w:r>
        <w:rPr/>
        <w:t xml:space="preserve">États et grandes entreprises ont été les acteurs clé de la modernité, structurant le fonctionnement politique, économique et social, marginalisant les autres acteurs. Mais ils sont justement l’expression d’une efficacité opérationnelle cherchée dans la spécialisation. Les acteurs de l’avenir  sont ceux qui, au contraire, seront capables d’organiser les relations de toutes natures, du local au mondial. Deux sont appelés à s’affirmer à leur tour : les  territoires ou bassins de vie, échelle à laquelle s’appréhendent concrètement toutes les relations entre les dimensions sociales, écologiques et économiques de la société ; les  filières  internationales de production qui, dans toutes les branches d’activité, agencent la myriade d’acteurs grands et petits et structurent les échanges mondiaux entre les sociétés, entre l’humanité et la biosphère. C’est à partir d’eux que l’on peut reconstruire la relation. </w:t>
      </w:r>
    </w:p>
    <w:p>
      <w:pPr>
        <w:pStyle w:val="NormalWeb"/>
        <w:spacing w:before="0" w:after="0"/>
        <w:rPr/>
      </w:pPr>
      <w:r>
        <w:rPr/>
      </w:r>
    </w:p>
    <w:p>
      <w:pPr>
        <w:pStyle w:val="NormalWeb"/>
        <w:spacing w:before="0" w:after="0"/>
        <w:rPr/>
      </w:pPr>
      <w:r>
        <w:rPr/>
        <w:t xml:space="preserve">C’est le sens de l’appel « Osons les territoires ! » </w:t>
      </w:r>
      <w:r>
        <w:rPr/>
        <w:t>lancé par un groupe de praticiens très expérimentés au sein de la Fabrique des transitions (https://chantiers.fabriquedestransitions.net/bdf_chantier-5.html).</w:t>
      </w:r>
      <w:r>
        <w:rPr/>
        <w:t xml:space="preserve"> Proposer un ensemble cohérent de réformes des politiques nationales et européennes permettant aux territoires et aux filières de jouer un rôle central dans cette reconstruction, redonnant son sens au contrat social, réinventant la gouvernance et l’économie. Sans cet </w:t>
      </w:r>
      <w:r>
        <w:rPr/>
        <w:t>effort,</w:t>
      </w:r>
      <w:r>
        <w:rPr/>
        <w:t xml:space="preserve"> c’est la démocratie elle-même qui risque de sombrer. Venez nous rejoindre dans cet effort.</w:t>
      </w:r>
    </w:p>
    <w:p>
      <w:pPr>
        <w:pStyle w:val="NormalWeb"/>
        <w:spacing w:before="0" w:after="0"/>
        <w:rPr/>
      </w:pPr>
      <w:r>
        <w:rPr/>
      </w:r>
    </w:p>
    <w:p>
      <w:pPr>
        <w:pStyle w:val="NormalWeb"/>
        <w:spacing w:before="0" w:after="0"/>
        <w:rPr/>
      </w:pPr>
      <w:r>
        <w:rPr/>
        <w:t>Appel « osons les territoires » : (</w:t>
      </w:r>
      <w:hyperlink r:id="rId2">
        <w:r>
          <w:rPr>
            <w:rStyle w:val="LienInternet"/>
          </w:rPr>
          <w:t>www.osonslesterritoires.fr</w:t>
        </w:r>
      </w:hyperlink>
      <w:r>
        <w:rPr/>
        <w:t>).</w:t>
      </w:r>
    </w:p>
    <w:p>
      <w:pPr>
        <w:pStyle w:val="NormalWeb"/>
        <w:spacing w:before="0" w:after="0"/>
        <w:rPr/>
      </w:pPr>
      <w:r>
        <w:rPr/>
      </w:r>
    </w:p>
    <w:p>
      <w:pPr>
        <w:pStyle w:val="NormalWeb"/>
        <w:spacing w:before="0" w:after="0"/>
        <w:rPr/>
      </w:pPr>
      <w:r>
        <w:rPr/>
      </w:r>
    </w:p>
    <w:p>
      <w:pPr>
        <w:pStyle w:val="NormalWeb"/>
        <w:spacing w:before="0" w:after="0"/>
        <w:rPr/>
      </w:pPr>
      <w:r>
        <w:rPr/>
      </w:r>
    </w:p>
    <w:p>
      <w:pPr>
        <w:pStyle w:val="NormalWeb"/>
        <w:spacing w:before="0" w:after="0"/>
        <w:rPr/>
      </w:pPr>
      <w:r>
        <w:rPr/>
        <w:t>Signataires :</w:t>
      </w:r>
    </w:p>
    <w:p>
      <w:pPr>
        <w:pStyle w:val="NormalWeb"/>
        <w:spacing w:before="0" w:after="0"/>
        <w:rPr/>
      </w:pPr>
      <w:r>
        <w:rPr/>
      </w:r>
    </w:p>
    <w:p>
      <w:pPr>
        <w:pStyle w:val="NormalWeb"/>
        <w:spacing w:before="0" w:after="0"/>
        <w:rPr/>
      </w:pPr>
      <w:r>
        <w:rPr/>
        <w:t>a) si possibilité de signature collective :</w:t>
      </w:r>
    </w:p>
    <w:p>
      <w:pPr>
        <w:pStyle w:val="Normal"/>
        <w:rPr>
          <w:b/>
          <w:b/>
          <w:bCs/>
        </w:rPr>
      </w:pPr>
      <w:r>
        <w:rPr>
          <w:b/>
          <w:bCs/>
        </w:rPr>
        <w:t>Le Collectif Osons les territoires !</w:t>
      </w:r>
    </w:p>
    <w:p>
      <w:pPr>
        <w:pStyle w:val="Normal"/>
        <w:rPr/>
      </w:pPr>
      <w:r>
        <w:rPr/>
        <w:t>Pierre CALAME, Président de Citego, animateur de l’appel « Osons les territoires !» ; Armel PRIEUR, Président de Escape-jobs, animateur du Mouvement pour un compte carbone ; Armel HUET, Socio-anthropologue, professeur honoraire des Universités ; Évelyne PERRIN, STOP Précarité et ATTAC 94 ; Kristina HAKALA, 358° ; Jean-Pascal DERUMIER, Contributeur citoyen, auteur de "Pour une société contributive" ; Sylvain ROTILLON, Géographe, Fonctionnaire au Ministère de la Transition écologique ; Thierry PAQUOT, Philosophe et essayiste, a publié récemment "Écologie des territoires", éditions Terre urbaine, 2021 ; Patrick LUSSON, Bénévole associatif (Habitat et Humanisme/ mouvement européen France/ Citego) ; Robert JESTIN, Président d'Eco-origin et co-créateur d'Ar Nevez ; Jacques BRÉGEON, Fondateur du Collège des Hautes études de l'Environnement ; Francine COTTO-DEPRAS, sociologue ; Pierre CARO, Association A6 ; Richard PÉTRIS, Président de l'École de la Paix, Grenoble ; Patrice VUIDEL, Gérant, Laboratoire d’Intervention et de Recherche ATEMIS ; Emmanuel BERTIN, Directeur de GIP ; Claude GRIVEL, Président de l'Unadel ; Eric FOURREAU, Fondateur de la revue DARD/DARD ; Jean-Yves PINEAU, Directeur des Localos ;Anne-Marie ROMÉRA, urbaniste, membre de Citego</w:t>
      </w:r>
    </w:p>
    <w:p>
      <w:pPr>
        <w:pStyle w:val="NormalWeb"/>
        <w:spacing w:before="0" w:after="0"/>
        <w:rPr/>
      </w:pPr>
      <w:r>
        <w:rPr/>
      </w:r>
    </w:p>
    <w:p>
      <w:pPr>
        <w:pStyle w:val="NormalWeb"/>
        <w:spacing w:before="0" w:after="0"/>
        <w:rPr/>
      </w:pPr>
      <w:r>
        <w:rPr/>
      </w:r>
    </w:p>
    <w:p>
      <w:pPr>
        <w:pStyle w:val="NormalWeb"/>
        <w:spacing w:before="0" w:after="0"/>
        <w:rPr/>
      </w:pPr>
      <w:r>
        <w:rPr/>
        <w:t xml:space="preserve">b) si signature individuelle : </w:t>
      </w:r>
    </w:p>
    <w:p>
      <w:pPr>
        <w:pStyle w:val="NormalWeb"/>
        <w:spacing w:before="0" w:after="0"/>
        <w:rPr/>
      </w:pPr>
      <w:r>
        <w:rPr/>
        <w:t xml:space="preserve">pour le collectif « osons les territoires ! » : Pierre Calame, président de Citego (Cités, territoires, gouvernance) </w:t>
      </w:r>
      <w:hyperlink r:id="rId3">
        <w:r>
          <w:rPr>
            <w:rStyle w:val="LienInternet"/>
          </w:rPr>
          <w:t>www.citego.org</w:t>
        </w:r>
      </w:hyperlink>
      <w:r>
        <w:rPr/>
        <w:t>, auteur de : La démocratie en miettes, 2003 ; Petit traité d’oeconomie, 2018 ; Métamorphoses de la responsabilité et contrat social, 2020.</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semiHidden/>
    <w:unhideWhenUsed/>
    <w:rsid w:val="0098074a"/>
    <w:rPr>
      <w:color w:val="0000FF"/>
      <w:u w:val="single"/>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unhideWhenUsed/>
    <w:qFormat/>
    <w:rsid w:val="0098074a"/>
    <w:pPr>
      <w:spacing w:lineRule="auto" w:line="240" w:beforeAutospacing="1" w:after="119"/>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sonslesterritoires.fr/" TargetMode="External"/><Relationship Id="rId3" Type="http://schemas.openxmlformats.org/officeDocument/2006/relationships/hyperlink" Target="http://www.citego.org/"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Application>LibreOffice/6.4.7.2$Linux_X86_64 LibreOffice_project/40$Build-2</Application>
  <Pages>2</Pages>
  <Words>748</Words>
  <Characters>4413</Characters>
  <CharactersWithSpaces>5166</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2022-01-18T11:31:00Z</dcterms:created>
  <dc:creator>Armel</dc:creator>
  <dc:description/>
  <dc:language>fr-FR</dc:language>
  <cp:lastModifiedBy/>
  <dcterms:modified xsi:type="dcterms:W3CDTF">2022-01-26T15:05:56Z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